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2E5" w:rsidRPr="005450BC" w:rsidRDefault="003332E5" w:rsidP="003332E5">
      <w:pPr>
        <w:jc w:val="right"/>
        <w:rPr>
          <w:rFonts w:eastAsia="Times New Roman" w:cs="Times New Roman"/>
          <w:lang w:eastAsia="lt-LT"/>
        </w:rPr>
      </w:pPr>
      <w:r>
        <w:rPr>
          <w:rFonts w:eastAsia="Times New Roman" w:cs="Times New Roman"/>
          <w:lang w:eastAsia="lt-LT"/>
        </w:rPr>
        <w:t>Pirkimo sąlygų 2</w:t>
      </w:r>
      <w:r w:rsidRPr="005450BC">
        <w:rPr>
          <w:rFonts w:eastAsia="Times New Roman" w:cs="Times New Roman"/>
          <w:lang w:eastAsia="lt-LT"/>
        </w:rPr>
        <w:t xml:space="preserve"> priedas „</w:t>
      </w:r>
      <w:r>
        <w:rPr>
          <w:rFonts w:eastAsia="Times New Roman" w:cs="Times New Roman"/>
          <w:lang w:eastAsia="lt-LT"/>
        </w:rPr>
        <w:t>Techninė specifikacija</w:t>
      </w:r>
      <w:r w:rsidRPr="005450BC">
        <w:rPr>
          <w:rFonts w:eastAsia="Times New Roman" w:cs="Times New Roman"/>
          <w:lang w:eastAsia="lt-LT"/>
        </w:rPr>
        <w:t>“</w:t>
      </w:r>
    </w:p>
    <w:p w:rsidR="003332E5" w:rsidRDefault="003332E5" w:rsidP="00E53836">
      <w:pPr>
        <w:spacing w:line="259" w:lineRule="auto"/>
        <w:jc w:val="center"/>
        <w:rPr>
          <w:rFonts w:eastAsia="Calibri" w:cs="Times New Roman"/>
          <w:b/>
        </w:rPr>
      </w:pPr>
    </w:p>
    <w:p w:rsidR="00E53836" w:rsidRPr="00E53836" w:rsidRDefault="00E53836" w:rsidP="00E53836">
      <w:pPr>
        <w:spacing w:line="259" w:lineRule="auto"/>
        <w:jc w:val="center"/>
        <w:rPr>
          <w:rFonts w:eastAsia="Calibri" w:cs="Times New Roman"/>
          <w:b/>
        </w:rPr>
      </w:pPr>
      <w:r w:rsidRPr="00E53836">
        <w:rPr>
          <w:rFonts w:eastAsia="Calibri" w:cs="Times New Roman"/>
          <w:b/>
        </w:rPr>
        <w:t>TECHNINĖ SPECIFIKACIJA</w:t>
      </w:r>
    </w:p>
    <w:p w:rsidR="00E53836" w:rsidRPr="00E53836" w:rsidRDefault="00E53836" w:rsidP="003332E5">
      <w:pPr>
        <w:spacing w:line="259" w:lineRule="auto"/>
        <w:rPr>
          <w:rFonts w:eastAsia="Calibri" w:cs="Times New Roman"/>
          <w:b/>
        </w:rPr>
      </w:pPr>
    </w:p>
    <w:p w:rsidR="00E53836" w:rsidRPr="00E53836" w:rsidRDefault="00E53836" w:rsidP="003332E5">
      <w:pPr>
        <w:numPr>
          <w:ilvl w:val="0"/>
          <w:numId w:val="1"/>
        </w:numPr>
        <w:tabs>
          <w:tab w:val="left" w:pos="993"/>
        </w:tabs>
        <w:spacing w:after="160" w:line="276" w:lineRule="auto"/>
        <w:ind w:left="0" w:firstLine="0"/>
        <w:contextualSpacing/>
        <w:jc w:val="center"/>
        <w:rPr>
          <w:rFonts w:eastAsia="Calibri" w:cs="Times New Roman"/>
          <w:b/>
        </w:rPr>
      </w:pPr>
      <w:r w:rsidRPr="00E53836">
        <w:rPr>
          <w:rFonts w:eastAsia="Calibri" w:cs="Times New Roman"/>
          <w:b/>
        </w:rPr>
        <w:t>SĄVOKOS IR SUTRUMPINIMAI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Pirkimas</w:t>
      </w:r>
      <w:r w:rsidRPr="00E53836">
        <w:rPr>
          <w:rFonts w:eastAsia="Calibri" w:cs="Times New Roman"/>
        </w:rPr>
        <w:t xml:space="preserve"> – viešasis pirkimas siekiant sudaryti pirkimo sutartį Pirkimo objekto įgyvendinimui.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Užsakovas</w:t>
      </w:r>
      <w:r w:rsidRPr="00E53836">
        <w:rPr>
          <w:rFonts w:eastAsia="Calibri" w:cs="Times New Roman"/>
        </w:rPr>
        <w:t xml:space="preserve"> – UAB „Utenos vandenys“.</w:t>
      </w:r>
    </w:p>
    <w:p w:rsidR="00E53836" w:rsidRPr="00E53836" w:rsidRDefault="00DF3D92" w:rsidP="003332E5">
      <w:pPr>
        <w:numPr>
          <w:ilvl w:val="1"/>
          <w:numId w:val="1"/>
        </w:numPr>
        <w:tabs>
          <w:tab w:val="left" w:pos="1134"/>
        </w:tabs>
        <w:spacing w:after="160" w:line="276" w:lineRule="auto"/>
        <w:ind w:left="0" w:right="105" w:firstLine="709"/>
        <w:contextualSpacing/>
        <w:jc w:val="both"/>
        <w:rPr>
          <w:rFonts w:eastAsia="Calibri" w:cs="Times New Roman"/>
        </w:rPr>
      </w:pPr>
      <w:r>
        <w:rPr>
          <w:rFonts w:eastAsia="Calibri" w:cs="Times New Roman"/>
          <w:b/>
          <w:bCs/>
        </w:rPr>
        <w:t>Tiekėjas</w:t>
      </w:r>
      <w:r w:rsidR="00E53836" w:rsidRPr="00E53836">
        <w:rPr>
          <w:rFonts w:eastAsia="Calibri" w:cs="Times New Roman"/>
        </w:rPr>
        <w:t xml:space="preserve"> – Lietuvos Respublikos viešųjų pirkimų įstatymo ir kitų teisės aktų nustatyta tvarka išrinktas ūkio subjektas – fizinis asmuo, privatusis ar viešasis juridinis asmuo, kita organizacija ar jos padalinys arba tokių asmenų grupė, įskaitant laikinas ūkio subjektų asociacijas, su kuriuo sudaroma viešojo pirkimo sutartis.</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Sutartis</w:t>
      </w:r>
      <w:r w:rsidRPr="00E53836">
        <w:rPr>
          <w:rFonts w:eastAsia="Calibri" w:cs="Times New Roman"/>
        </w:rPr>
        <w:t xml:space="preserve"> – viešojo pirkimo sutartis, sudaroma tarp Paslaugos  teikėjo ir Užsakovo Pirkimo objekto įgyvendinimui.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 xml:space="preserve">Esami Įvadiniai skaitikliai – </w:t>
      </w:r>
      <w:r w:rsidRPr="00E53836">
        <w:rPr>
          <w:rFonts w:eastAsia="Calibri" w:cs="Times New Roman"/>
        </w:rPr>
        <w:t xml:space="preserve">įvadiniai šalto vandens skaitikliai su nuotolinio nuskaitymo galimybe </w:t>
      </w:r>
      <w:proofErr w:type="spellStart"/>
      <w:r w:rsidRPr="00E53836">
        <w:rPr>
          <w:rFonts w:eastAsia="Calibri" w:cs="Times New Roman"/>
        </w:rPr>
        <w:t>LoRaWAN</w:t>
      </w:r>
      <w:proofErr w:type="spellEnd"/>
      <w:r w:rsidRPr="00E53836">
        <w:rPr>
          <w:rFonts w:eastAsia="Calibri" w:cs="Times New Roman"/>
        </w:rPr>
        <w:t xml:space="preserve"> sumontuoti objekte. </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 xml:space="preserve">Įvadiniai skaitikliai – </w:t>
      </w:r>
      <w:r w:rsidRPr="00E53836">
        <w:rPr>
          <w:rFonts w:eastAsia="Calibri" w:cs="Times New Roman"/>
        </w:rPr>
        <w:t xml:space="preserve">nauji įvadiniai šalto vandens skaitikliai su nuotolinio nuskaitymo galimybe </w:t>
      </w:r>
      <w:proofErr w:type="spellStart"/>
      <w:r w:rsidRPr="00E53836">
        <w:rPr>
          <w:rFonts w:eastAsia="Calibri" w:cs="Times New Roman"/>
        </w:rPr>
        <w:t>LoRaWAN</w:t>
      </w:r>
      <w:proofErr w:type="spellEnd"/>
      <w:r w:rsidRPr="00E53836">
        <w:rPr>
          <w:rFonts w:eastAsia="Calibri" w:cs="Times New Roman"/>
        </w:rPr>
        <w:t>.</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 xml:space="preserve">Buitiniai skaitikliai – </w:t>
      </w:r>
      <w:r w:rsidRPr="00E53836">
        <w:rPr>
          <w:rFonts w:eastAsia="Calibri" w:cs="Times New Roman"/>
        </w:rPr>
        <w:t xml:space="preserve">nauji buitiniai šalto vandens skaitikliai su nuotolinio nuskaitymo galimybe </w:t>
      </w:r>
      <w:proofErr w:type="spellStart"/>
      <w:r w:rsidRPr="00E53836">
        <w:rPr>
          <w:rFonts w:eastAsia="Calibri" w:cs="Times New Roman"/>
        </w:rPr>
        <w:t>LoRaWAN</w:t>
      </w:r>
      <w:proofErr w:type="spellEnd"/>
      <w:r w:rsidRPr="00E53836">
        <w:rPr>
          <w:rFonts w:eastAsia="Calibri" w:cs="Times New Roman"/>
        </w:rPr>
        <w:t>.</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b/>
          <w:bCs/>
        </w:rPr>
        <w:t xml:space="preserve">Skaitikliai </w:t>
      </w:r>
      <w:r w:rsidRPr="00E53836">
        <w:rPr>
          <w:rFonts w:eastAsia="Calibri" w:cs="Times New Roman"/>
        </w:rPr>
        <w:t>– Įvadiniai ir Buitiniai skaitikliai.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proofErr w:type="spellStart"/>
      <w:r w:rsidRPr="00E53836">
        <w:rPr>
          <w:rFonts w:eastAsia="Calibri" w:cs="Times New Roman"/>
          <w:b/>
          <w:bCs/>
        </w:rPr>
        <w:t>LoRaWAN</w:t>
      </w:r>
      <w:proofErr w:type="spellEnd"/>
      <w:r w:rsidRPr="00E53836">
        <w:rPr>
          <w:rFonts w:eastAsia="Calibri" w:cs="Times New Roman"/>
        </w:rPr>
        <w:t xml:space="preserve"> – (angl. </w:t>
      </w:r>
      <w:proofErr w:type="spellStart"/>
      <w:r w:rsidRPr="00E53836">
        <w:rPr>
          <w:rFonts w:eastAsia="Calibri" w:cs="Times New Roman"/>
        </w:rPr>
        <w:t>Long</w:t>
      </w:r>
      <w:proofErr w:type="spellEnd"/>
      <w:r w:rsidRPr="00E53836">
        <w:rPr>
          <w:rFonts w:eastAsia="Calibri" w:cs="Times New Roman"/>
        </w:rPr>
        <w:t xml:space="preserve"> Range </w:t>
      </w:r>
      <w:proofErr w:type="spellStart"/>
      <w:r w:rsidRPr="00E53836">
        <w:rPr>
          <w:rFonts w:eastAsia="Calibri" w:cs="Times New Roman"/>
        </w:rPr>
        <w:t>Wide</w:t>
      </w:r>
      <w:proofErr w:type="spellEnd"/>
      <w:r w:rsidRPr="00E53836">
        <w:rPr>
          <w:rFonts w:eastAsia="Calibri" w:cs="Times New Roman"/>
        </w:rPr>
        <w:t xml:space="preserve"> </w:t>
      </w:r>
      <w:proofErr w:type="spellStart"/>
      <w:r w:rsidRPr="00E53836">
        <w:rPr>
          <w:rFonts w:eastAsia="Calibri" w:cs="Times New Roman"/>
        </w:rPr>
        <w:t>Area</w:t>
      </w:r>
      <w:proofErr w:type="spellEnd"/>
      <w:r w:rsidRPr="00E53836">
        <w:rPr>
          <w:rFonts w:eastAsia="Calibri" w:cs="Times New Roman"/>
        </w:rPr>
        <w:t xml:space="preserve"> </w:t>
      </w:r>
      <w:proofErr w:type="spellStart"/>
      <w:r w:rsidRPr="00E53836">
        <w:rPr>
          <w:rFonts w:eastAsia="Calibri" w:cs="Times New Roman"/>
        </w:rPr>
        <w:t>Network</w:t>
      </w:r>
      <w:proofErr w:type="spellEnd"/>
      <w:r w:rsidRPr="00E53836">
        <w:rPr>
          <w:rFonts w:eastAsia="Calibri" w:cs="Times New Roman"/>
        </w:rPr>
        <w:t xml:space="preserve">) mažai energijos naudojanti </w:t>
      </w:r>
      <w:proofErr w:type="spellStart"/>
      <w:r w:rsidRPr="00E53836">
        <w:rPr>
          <w:rFonts w:eastAsia="Calibri" w:cs="Times New Roman"/>
        </w:rPr>
        <w:t>belaidžio</w:t>
      </w:r>
      <w:proofErr w:type="spellEnd"/>
      <w:r w:rsidRPr="00E53836">
        <w:rPr>
          <w:rFonts w:eastAsia="Calibri" w:cs="Times New Roman"/>
        </w:rPr>
        <w:t xml:space="preserve"> tinklo technologija, pasitelkianti nelicencijuojamą radijo bangų dažnio juostą. Duomenų perdavimui naudojanti sukurtu </w:t>
      </w:r>
      <w:proofErr w:type="spellStart"/>
      <w:r w:rsidRPr="00E53836">
        <w:rPr>
          <w:rFonts w:eastAsia="Calibri" w:cs="Times New Roman"/>
        </w:rPr>
        <w:t>LoRaWAN</w:t>
      </w:r>
      <w:proofErr w:type="spellEnd"/>
      <w:r w:rsidRPr="00E53836">
        <w:rPr>
          <w:rFonts w:eastAsia="Calibri" w:cs="Times New Roman"/>
        </w:rPr>
        <w:t xml:space="preserve"> tinklu.</w:t>
      </w:r>
    </w:p>
    <w:p w:rsidR="00E53836" w:rsidRPr="00E53836" w:rsidRDefault="00E53836" w:rsidP="00E53836">
      <w:pPr>
        <w:spacing w:after="160" w:line="259" w:lineRule="auto"/>
        <w:ind w:left="792"/>
        <w:contextualSpacing/>
        <w:jc w:val="both"/>
        <w:rPr>
          <w:rFonts w:eastAsia="Calibri" w:cs="Times New Roman"/>
        </w:rPr>
      </w:pPr>
    </w:p>
    <w:p w:rsidR="00E53836" w:rsidRPr="00E53836" w:rsidRDefault="00E53836" w:rsidP="003332E5">
      <w:pPr>
        <w:numPr>
          <w:ilvl w:val="0"/>
          <w:numId w:val="1"/>
        </w:numPr>
        <w:tabs>
          <w:tab w:val="left" w:pos="993"/>
        </w:tabs>
        <w:spacing w:after="160" w:line="276" w:lineRule="auto"/>
        <w:ind w:firstLine="709"/>
        <w:contextualSpacing/>
        <w:jc w:val="center"/>
        <w:rPr>
          <w:rFonts w:eastAsia="Calibri" w:cs="Times New Roman"/>
          <w:b/>
        </w:rPr>
      </w:pPr>
      <w:r w:rsidRPr="00E53836">
        <w:rPr>
          <w:rFonts w:eastAsia="Calibri" w:cs="Times New Roman"/>
          <w:b/>
        </w:rPr>
        <w:t>PIRKIMO OBJEKTAS</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Įrengti automatizuotą sistemą duomenų nuskaitymui daugiabučiame pastate Taikos g. 14,</w:t>
      </w:r>
      <w:r w:rsidR="003332E5">
        <w:rPr>
          <w:rFonts w:eastAsia="Calibri" w:cs="Times New Roman"/>
        </w:rPr>
        <w:t xml:space="preserve"> Utena (toliau – Daugiabutis), e</w:t>
      </w:r>
      <w:r w:rsidRPr="00E53836">
        <w:rPr>
          <w:rFonts w:eastAsia="Calibri" w:cs="Times New Roman"/>
        </w:rPr>
        <w:t>samų Įvadinių (Priedas 2), Įvadinių ir Buitinių skaitiklių, perdavimui, kaupimui bei atvaizdavimui Paslaugos teikėjo informacinėje sistemoje (toliau – Sistema).</w:t>
      </w:r>
    </w:p>
    <w:p w:rsidR="00E53836" w:rsidRPr="002613A5" w:rsidRDefault="00E53836" w:rsidP="003332E5">
      <w:pPr>
        <w:numPr>
          <w:ilvl w:val="1"/>
          <w:numId w:val="1"/>
        </w:numPr>
        <w:tabs>
          <w:tab w:val="left" w:pos="1134"/>
        </w:tabs>
        <w:spacing w:after="160" w:line="276" w:lineRule="auto"/>
        <w:ind w:left="0" w:firstLine="709"/>
        <w:contextualSpacing/>
        <w:jc w:val="both"/>
        <w:rPr>
          <w:rFonts w:eastAsia="Calibri" w:cs="Times New Roman"/>
        </w:rPr>
      </w:pPr>
      <w:bookmarkStart w:id="0" w:name="_GoBack"/>
      <w:bookmarkEnd w:id="0"/>
      <w:r w:rsidRPr="002613A5">
        <w:rPr>
          <w:rFonts w:eastAsia="Calibri" w:cs="Times New Roman"/>
        </w:rPr>
        <w:t xml:space="preserve">Paslaugos teikėjas Užsakovui turi pateikti skaitiklius pagal </w:t>
      </w:r>
      <w:r w:rsidRPr="002613A5">
        <w:rPr>
          <w:rFonts w:eastAsia="Calibri" w:cs="Times New Roman"/>
          <w:bCs/>
        </w:rPr>
        <w:t>4.17 p. reikalavimus.</w:t>
      </w:r>
    </w:p>
    <w:p w:rsidR="00E53836" w:rsidRPr="002613A5"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2613A5">
        <w:rPr>
          <w:rFonts w:eastAsia="Calibri" w:cs="Times New Roman"/>
        </w:rPr>
        <w:t xml:space="preserve">Užsakovas įsipareigoja </w:t>
      </w:r>
      <w:r w:rsidR="008163D8" w:rsidRPr="002613A5">
        <w:rPr>
          <w:rFonts w:eastAsia="Calibri" w:cs="Times New Roman"/>
        </w:rPr>
        <w:t xml:space="preserve">per 10 darbo dienų nuo jų gavimo dienos, </w:t>
      </w:r>
      <w:r w:rsidRPr="002613A5">
        <w:rPr>
          <w:rFonts w:eastAsia="Calibri" w:cs="Times New Roman"/>
        </w:rPr>
        <w:t>Daugiabutyje sumontuoti Paslaugos tiekėjo pateiktus Įvadinius ir Buitinius skaitiklius.</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Paslaugos teikėjas Daugiabutyje turi sumontuoti reikiamą įrangą Esamų Įvadinių, Įvadinių ir Buitinių skaitiklių duomenų nuskaitymui ir perdavimui.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Pagal Užsakovo reikalavimus Paslaugos teikėjas turi sukurti skirtingas paskyras Sistemos vartotojams.</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Sistemoje turi būti įdiegta šalto vandens tiekimo ir vartojimo technologinių parametrų analizei ir kontrolei reikalingi programiniai įrankiai.</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Sistema turi turėti funkciją grafike atvaizduoti laisvai pasirenkamus kaupiamus duomenis.</w:t>
      </w:r>
    </w:p>
    <w:p w:rsidR="00E53836" w:rsidRPr="00E53836" w:rsidRDefault="00E53836" w:rsidP="003332E5">
      <w:pPr>
        <w:numPr>
          <w:ilvl w:val="1"/>
          <w:numId w:val="1"/>
        </w:numPr>
        <w:tabs>
          <w:tab w:val="left" w:pos="1134"/>
        </w:tabs>
        <w:spacing w:after="160" w:line="276" w:lineRule="auto"/>
        <w:ind w:left="0" w:firstLine="709"/>
        <w:contextualSpacing/>
        <w:jc w:val="both"/>
        <w:rPr>
          <w:rFonts w:eastAsia="Calibri" w:cs="Times New Roman"/>
        </w:rPr>
      </w:pPr>
      <w:r w:rsidRPr="00E53836">
        <w:rPr>
          <w:rFonts w:eastAsia="Calibri" w:cs="Times New Roman"/>
        </w:rPr>
        <w:t>Sistema turi automatiškai perduoti duomenis į Užsakovo naudojamą sąskaitybos programą „</w:t>
      </w:r>
      <w:proofErr w:type="spellStart"/>
      <w:r w:rsidRPr="00E53836">
        <w:rPr>
          <w:rFonts w:eastAsia="Calibri" w:cs="Times New Roman"/>
        </w:rPr>
        <w:t>Mokesta</w:t>
      </w:r>
      <w:proofErr w:type="spellEnd"/>
      <w:r w:rsidRPr="00E53836">
        <w:rPr>
          <w:rFonts w:eastAsia="Calibri" w:cs="Times New Roman"/>
        </w:rPr>
        <w:t>“ (visus reikiamus integravimo ir duomenų perdavimo kaštus turi nusimatyti Paslaugos teikėjas) arba Sistema turi turėti funkciją generuoti ir eksportuoti su Užsakovu suderintas duomenų ataskaitas (Priedas 1).</w:t>
      </w:r>
    </w:p>
    <w:p w:rsidR="00E53836" w:rsidRPr="00E53836" w:rsidRDefault="003332E5" w:rsidP="003332E5">
      <w:pPr>
        <w:spacing w:after="160" w:line="276" w:lineRule="auto"/>
        <w:ind w:left="709"/>
        <w:contextualSpacing/>
        <w:jc w:val="both"/>
        <w:rPr>
          <w:rFonts w:eastAsia="Calibri" w:cs="Times New Roman"/>
          <w:vanish/>
        </w:rPr>
      </w:pPr>
      <w:r>
        <w:rPr>
          <w:rFonts w:eastAsia="Calibri" w:cs="Times New Roman"/>
        </w:rPr>
        <w:t xml:space="preserve">2.9. </w:t>
      </w:r>
      <w:r w:rsidR="00E53836" w:rsidRPr="00E53836">
        <w:rPr>
          <w:rFonts w:eastAsia="Calibri" w:cs="Times New Roman"/>
        </w:rPr>
        <w:t>Paslaugos</w:t>
      </w:r>
    </w:p>
    <w:p w:rsidR="00E53836" w:rsidRPr="00E53836" w:rsidRDefault="00E53836" w:rsidP="003332E5">
      <w:pPr>
        <w:numPr>
          <w:ilvl w:val="1"/>
          <w:numId w:val="2"/>
        </w:numPr>
        <w:spacing w:after="160" w:line="276" w:lineRule="auto"/>
        <w:ind w:left="0" w:firstLine="709"/>
        <w:contextualSpacing/>
        <w:jc w:val="both"/>
        <w:rPr>
          <w:rFonts w:eastAsia="Calibri" w:cs="Times New Roman"/>
          <w:vanish/>
        </w:rPr>
      </w:pPr>
      <w:r w:rsidRPr="00E53836">
        <w:rPr>
          <w:rFonts w:eastAsia="Calibri" w:cs="Times New Roman"/>
        </w:rPr>
        <w:t xml:space="preserve"> teikėjas turi suorganizuoti mokymus kaip naudoti ir administruoti Sistemą</w:t>
      </w:r>
    </w:p>
    <w:p w:rsidR="00E53836" w:rsidRPr="00E53836" w:rsidRDefault="00E53836" w:rsidP="003332E5">
      <w:pPr>
        <w:ind w:firstLine="709"/>
        <w:jc w:val="both"/>
        <w:rPr>
          <w:rFonts w:eastAsia="Calibri" w:cs="Times New Roman"/>
        </w:rPr>
      </w:pPr>
      <w:r w:rsidRPr="00E53836">
        <w:rPr>
          <w:rFonts w:eastAsia="Calibri" w:cs="Times New Roman"/>
        </w:rPr>
        <w:t xml:space="preserve"> ir pateikti naudojimo instrukcijas.</w:t>
      </w:r>
    </w:p>
    <w:p w:rsidR="00E53836" w:rsidRPr="00E53836" w:rsidRDefault="00E53836" w:rsidP="003332E5">
      <w:pPr>
        <w:spacing w:line="259" w:lineRule="auto"/>
        <w:ind w:firstLine="709"/>
        <w:jc w:val="both"/>
        <w:rPr>
          <w:rFonts w:eastAsia="Calibri" w:cs="Times New Roman"/>
        </w:rPr>
      </w:pPr>
    </w:p>
    <w:p w:rsidR="00E53836" w:rsidRPr="00E53836" w:rsidRDefault="00E53836" w:rsidP="003332E5">
      <w:pPr>
        <w:numPr>
          <w:ilvl w:val="0"/>
          <w:numId w:val="2"/>
        </w:numPr>
        <w:tabs>
          <w:tab w:val="left" w:pos="1134"/>
        </w:tabs>
        <w:spacing w:after="160" w:line="276" w:lineRule="auto"/>
        <w:ind w:left="0" w:firstLine="709"/>
        <w:contextualSpacing/>
        <w:jc w:val="center"/>
        <w:rPr>
          <w:rFonts w:eastAsia="Calibri" w:cs="Times New Roman"/>
          <w:b/>
        </w:rPr>
      </w:pPr>
      <w:r w:rsidRPr="00E53836">
        <w:rPr>
          <w:rFonts w:eastAsia="Calibri" w:cs="Times New Roman"/>
          <w:b/>
        </w:rPr>
        <w:t>REIKALAVIMAI DUOMENŲ FIKSAVIMUI IR PASLAUGOS TEIKIMUI</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t xml:space="preserve">Įvadinių skaitiklių nuskaitymui naudoti </w:t>
      </w:r>
      <w:proofErr w:type="spellStart"/>
      <w:r w:rsidRPr="00E53836">
        <w:rPr>
          <w:rFonts w:eastAsia="Calibri" w:cs="Times New Roman"/>
        </w:rPr>
        <w:t>LoRaWAN</w:t>
      </w:r>
      <w:proofErr w:type="spellEnd"/>
      <w:r w:rsidRPr="00E53836">
        <w:rPr>
          <w:rFonts w:eastAsia="Calibri" w:cs="Times New Roman"/>
        </w:rPr>
        <w:t xml:space="preserve"> bevielio ryšio technologiją.</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t xml:space="preserve">Buitinių skaitiklių nuskaitymui naudoti nuotolinio nuskaitymo/perdavimo technologiją </w:t>
      </w:r>
      <w:proofErr w:type="spellStart"/>
      <w:r w:rsidRPr="00E53836">
        <w:rPr>
          <w:rFonts w:eastAsia="Calibri" w:cs="Times New Roman"/>
        </w:rPr>
        <w:t>LoRaWan</w:t>
      </w:r>
      <w:proofErr w:type="spellEnd"/>
      <w:r w:rsidRPr="00E53836">
        <w:rPr>
          <w:rFonts w:eastAsia="Calibri" w:cs="Times New Roman"/>
        </w:rPr>
        <w:t>.</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t>Nuskaitomus duomenis ir techninius parametrus iš esamų Skaitiklių derinti su Užsakovu.</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lastRenderedPageBreak/>
        <w:t>Tarp Sistemos tinklo įrenginių turi būti užtikrinta gera duomenų nuskaitymo ir perdavimo ryšio kokybė.</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t xml:space="preserve">Duomenys per </w:t>
      </w:r>
      <w:proofErr w:type="spellStart"/>
      <w:r w:rsidRPr="00E53836">
        <w:rPr>
          <w:rFonts w:eastAsia="Calibri" w:cs="Times New Roman"/>
        </w:rPr>
        <w:t>LoRaWan</w:t>
      </w:r>
      <w:proofErr w:type="spellEnd"/>
      <w:r w:rsidRPr="00E53836">
        <w:rPr>
          <w:rFonts w:eastAsia="Calibri" w:cs="Times New Roman"/>
        </w:rPr>
        <w:t xml:space="preserve"> sąsają turi būti nuskaityti ne rečiau kaip 2 kartus/parą.</w:t>
      </w:r>
    </w:p>
    <w:p w:rsidR="00E53836" w:rsidRPr="00E53836" w:rsidRDefault="00E53836" w:rsidP="003332E5">
      <w:pPr>
        <w:numPr>
          <w:ilvl w:val="1"/>
          <w:numId w:val="2"/>
        </w:numPr>
        <w:tabs>
          <w:tab w:val="left" w:pos="1134"/>
          <w:tab w:val="left" w:pos="1276"/>
        </w:tabs>
        <w:spacing w:after="160" w:line="276" w:lineRule="auto"/>
        <w:ind w:left="0" w:firstLine="709"/>
        <w:contextualSpacing/>
        <w:jc w:val="both"/>
        <w:rPr>
          <w:rFonts w:eastAsia="Calibri" w:cs="Times New Roman"/>
        </w:rPr>
      </w:pPr>
      <w:r w:rsidRPr="00E53836">
        <w:rPr>
          <w:rFonts w:eastAsia="Calibri" w:cs="Times New Roman"/>
        </w:rPr>
        <w:t>Sistema turi kaupti duomenis ne mažiau kaip vienerius metus.</w:t>
      </w:r>
    </w:p>
    <w:p w:rsidR="00E53836" w:rsidRPr="00E53836" w:rsidRDefault="00E53836" w:rsidP="003332E5">
      <w:pPr>
        <w:spacing w:after="200" w:line="276" w:lineRule="auto"/>
        <w:ind w:firstLine="709"/>
        <w:contextualSpacing/>
        <w:jc w:val="both"/>
        <w:rPr>
          <w:rFonts w:eastAsia="Calibri" w:cs="Times New Roman"/>
          <w:b/>
        </w:rPr>
      </w:pPr>
    </w:p>
    <w:p w:rsidR="00E53836" w:rsidRPr="00E53836" w:rsidRDefault="00E53836" w:rsidP="003332E5">
      <w:pPr>
        <w:numPr>
          <w:ilvl w:val="0"/>
          <w:numId w:val="2"/>
        </w:numPr>
        <w:tabs>
          <w:tab w:val="left" w:pos="1134"/>
        </w:tabs>
        <w:spacing w:after="160" w:line="276" w:lineRule="auto"/>
        <w:ind w:left="0" w:firstLine="709"/>
        <w:contextualSpacing/>
        <w:jc w:val="center"/>
        <w:rPr>
          <w:rFonts w:eastAsia="Calibri" w:cs="Times New Roman"/>
          <w:b/>
        </w:rPr>
      </w:pPr>
      <w:r w:rsidRPr="00E53836">
        <w:rPr>
          <w:rFonts w:eastAsia="Calibri" w:cs="Times New Roman"/>
          <w:b/>
        </w:rPr>
        <w:t>REIKALAVIMAI SKAITIKLIAMS</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
        </w:rPr>
      </w:pPr>
      <w:r w:rsidRPr="00E53836">
        <w:rPr>
          <w:rFonts w:eastAsia="Calibri" w:cs="Times New Roman"/>
          <w:bCs/>
        </w:rPr>
        <w:t>Visa tiekiama įranga turi būti nauja, kokybiška, atitikti Europos Sąjungos reikalavimus ir turėti CE ženklinimą.</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Skaitiklių</w:t>
      </w:r>
      <w:r w:rsidRPr="00E53836">
        <w:rPr>
          <w:rFonts w:eastAsia="Calibri" w:cs="Times New Roman"/>
        </w:rPr>
        <w:t xml:space="preserve"> </w:t>
      </w:r>
      <w:r w:rsidRPr="00E53836">
        <w:rPr>
          <w:rFonts w:eastAsia="Calibri" w:cs="Times New Roman"/>
          <w:bCs/>
        </w:rPr>
        <w:t>matavimo būdas – ultragarsinis.</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Skaitiklių matavimo terpė – šaltas, geriamas vanduo.</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Skaitiklių pajungimas – žalvarinis.</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Skaitiklių dalys, kontaktuojančios su geriamuoju vandeniu, turi būti pagamintos iš sveikatai nekenksmingų ir korozijai atsparių medžiagų.</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Skaitikliai gali būti montuojami tiek horizontaliai, tiek vertikaliai.</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Ant Skaitiklių turi būti aiškūs ir nenuplaunami užrašai su informacija apie Skaitiklio tipą, gamintoją, pagaminimo metus, metrologinę klasę, pirminės patikros metus, serijinį numerį, montavimo padėtį.</w:t>
      </w:r>
    </w:p>
    <w:p w:rsidR="00E53836" w:rsidRPr="00E53836" w:rsidRDefault="00E53836" w:rsidP="003332E5">
      <w:pPr>
        <w:numPr>
          <w:ilvl w:val="1"/>
          <w:numId w:val="3"/>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Skaitikliai turi būti su apsauga nuo išorinio mechaninio, magnetinio ir elektromagnetinio poveikio.</w:t>
      </w:r>
    </w:p>
    <w:p w:rsidR="00E53836" w:rsidRPr="00E53836" w:rsidRDefault="00E53836" w:rsidP="003332E5">
      <w:pPr>
        <w:numPr>
          <w:ilvl w:val="1"/>
          <w:numId w:val="4"/>
        </w:numPr>
        <w:tabs>
          <w:tab w:val="left" w:pos="1134"/>
        </w:tabs>
        <w:spacing w:after="160" w:line="276" w:lineRule="auto"/>
        <w:ind w:left="0" w:firstLine="709"/>
        <w:contextualSpacing/>
        <w:jc w:val="both"/>
        <w:rPr>
          <w:rFonts w:eastAsia="Calibri" w:cs="Times New Roman"/>
          <w:bCs/>
        </w:rPr>
      </w:pPr>
      <w:r w:rsidRPr="00E53836">
        <w:rPr>
          <w:rFonts w:eastAsia="Calibri" w:cs="Times New Roman"/>
          <w:bCs/>
        </w:rPr>
        <w:t>Skaitikliai turi būti su apsauga nuo apskaitos klastojimo (plombuojami), su galimybe atlikti jų remontą.</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Skaitikliai turi atitikti Matavimo priemonių teisinio metrologinio reglamentavimo taisykles, patvirtintas Lietuvos Respublikos ūkio ministro 2014 m. spalio 24 d. įsakymu Nr. 4-761 ir Matavimo priemonių techninį reglamentą, patvirtintą Lietuvos Respublikos ūkio ministro 2015 m. spalio 30 d. įsakymu Nr. 4-699 (aktualią redakciją).</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Skaitikliai turi atitikti Valstybinės metrologijos tarnybos direktoriaus 2006-03-30 įsakymu                  Nr. V-31 patvirtinto Matavimo priemonių techninio reglamento aktualios redakcijos reikalavimus.</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Skaitikliai turi būti pristatomi su einamųjų metų pirmine metrologine patikra.</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Skaitikliams turi būti taikoma ne mažiau kaip 24 mėn. nemokama kokybės garantija. Garantinis laikotarpis prasideda Paslaugos teikėjui ir Užsakovui pasirašius perdavimo-priėmimo aktą.</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Skaitiklių garantiniu laikotarpiu atsiradę gedimai turi būti šalinami nemokamai arba pakeičiant nekokybiškus Skaitiklius naujais.</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Skaitiklių korpuso apsaugos klasė ne mažesnė nei IP67.</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Skaitikliai turi turėti integruotą bateriją, kurios tarnavimo laikas ne trumpesnis nei 12 metų arba ne trumpesnis nei 6 metai su galimybe pakeisti bateriją dar 6 metams (du metrologinių patikrų laikotarpių ciklai).</w:t>
      </w:r>
    </w:p>
    <w:p w:rsidR="00E53836" w:rsidRPr="00E53836" w:rsidRDefault="00E53836" w:rsidP="003332E5">
      <w:pPr>
        <w:numPr>
          <w:ilvl w:val="1"/>
          <w:numId w:val="4"/>
        </w:numPr>
        <w:tabs>
          <w:tab w:val="left" w:pos="1134"/>
          <w:tab w:val="left" w:pos="1276"/>
        </w:tabs>
        <w:spacing w:after="160" w:line="276" w:lineRule="auto"/>
        <w:ind w:left="0" w:firstLine="709"/>
        <w:contextualSpacing/>
        <w:jc w:val="both"/>
        <w:rPr>
          <w:rFonts w:eastAsia="Calibri" w:cs="Times New Roman"/>
          <w:bCs/>
        </w:rPr>
      </w:pPr>
      <w:r w:rsidRPr="00E53836">
        <w:rPr>
          <w:rFonts w:eastAsia="Calibri" w:cs="Times New Roman"/>
          <w:bCs/>
        </w:rPr>
        <w:t xml:space="preserve"> Kiti Skaitiklių parametrai:</w:t>
      </w:r>
    </w:p>
    <w:tbl>
      <w:tblPr>
        <w:tblStyle w:val="Lentelstinklelis1"/>
        <w:tblW w:w="9493" w:type="dxa"/>
        <w:jc w:val="center"/>
        <w:tblLayout w:type="fixed"/>
        <w:tblLook w:val="04A0" w:firstRow="1" w:lastRow="0" w:firstColumn="1" w:lastColumn="0" w:noHBand="0" w:noVBand="1"/>
      </w:tblPr>
      <w:tblGrid>
        <w:gridCol w:w="562"/>
        <w:gridCol w:w="2127"/>
        <w:gridCol w:w="2126"/>
        <w:gridCol w:w="2126"/>
        <w:gridCol w:w="1560"/>
        <w:gridCol w:w="992"/>
      </w:tblGrid>
      <w:tr w:rsidR="00E53836" w:rsidRPr="00E53836" w:rsidTr="00A15A2E">
        <w:trPr>
          <w:trHeight w:val="245"/>
          <w:jc w:val="center"/>
        </w:trPr>
        <w:tc>
          <w:tcPr>
            <w:tcW w:w="562"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Eil</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Nr</w:t>
            </w:r>
            <w:proofErr w:type="spellEnd"/>
            <w:r w:rsidRPr="00E53836">
              <w:rPr>
                <w:rFonts w:ascii="Times New Roman" w:hAnsi="Times New Roman" w:cs="Times New Roman"/>
              </w:rPr>
              <w:t>.</w:t>
            </w:r>
          </w:p>
        </w:tc>
        <w:tc>
          <w:tcPr>
            <w:tcW w:w="2127"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Vandens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skaitiklio</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tipas</w:t>
            </w:r>
            <w:proofErr w:type="spellEnd"/>
          </w:p>
        </w:tc>
        <w:tc>
          <w:tcPr>
            <w:tcW w:w="2126"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Nominalusis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santykinis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skersmuo</w:t>
            </w:r>
            <w:proofErr w:type="spellEnd"/>
            <w:r w:rsidRPr="00E53836">
              <w:rPr>
                <w:rFonts w:ascii="Times New Roman" w:hAnsi="Times New Roman" w:cs="Times New Roman"/>
              </w:rPr>
              <w:t>, mm</w:t>
            </w:r>
          </w:p>
        </w:tc>
        <w:tc>
          <w:tcPr>
            <w:tcW w:w="2126"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Montažinis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ilgis</w:t>
            </w:r>
            <w:proofErr w:type="spellEnd"/>
            <w:r w:rsidRPr="00E53836">
              <w:rPr>
                <w:rFonts w:ascii="Times New Roman" w:hAnsi="Times New Roman" w:cs="Times New Roman"/>
              </w:rPr>
              <w:t xml:space="preserve"> (be </w:t>
            </w:r>
            <w:proofErr w:type="spellStart"/>
            <w:r w:rsidRPr="00E53836">
              <w:rPr>
                <w:rFonts w:ascii="Times New Roman" w:hAnsi="Times New Roman" w:cs="Times New Roman"/>
              </w:rPr>
              <w:t>pajungimo</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antgalių</w:t>
            </w:r>
            <w:proofErr w:type="spellEnd"/>
            <w:r w:rsidRPr="00E53836">
              <w:rPr>
                <w:rFonts w:ascii="Times New Roman" w:hAnsi="Times New Roman" w:cs="Times New Roman"/>
              </w:rPr>
              <w:t>), mm</w:t>
            </w:r>
          </w:p>
        </w:tc>
        <w:tc>
          <w:tcPr>
            <w:tcW w:w="1560"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Dinaminis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matavimo</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diapazonas</w:t>
            </w:r>
            <w:proofErr w:type="spellEnd"/>
          </w:p>
        </w:tc>
        <w:tc>
          <w:tcPr>
            <w:tcW w:w="992" w:type="dxa"/>
            <w:vAlign w:val="center"/>
          </w:tcPr>
          <w:p w:rsidR="00E53836" w:rsidRPr="00E53836" w:rsidRDefault="00E53836" w:rsidP="00E53836">
            <w:pPr>
              <w:autoSpaceDE w:val="0"/>
              <w:autoSpaceDN w:val="0"/>
              <w:adjustRightInd w:val="0"/>
              <w:jc w:val="center"/>
              <w:rPr>
                <w:rFonts w:ascii="Times New Roman" w:hAnsi="Times New Roman" w:cs="Times New Roman"/>
              </w:rPr>
            </w:pPr>
            <w:proofErr w:type="spellStart"/>
            <w:r w:rsidRPr="00E53836">
              <w:rPr>
                <w:rFonts w:ascii="Times New Roman" w:hAnsi="Times New Roman" w:cs="Times New Roman"/>
              </w:rPr>
              <w:t>Kiekis</w:t>
            </w:r>
            <w:proofErr w:type="spellEnd"/>
            <w:r w:rsidRPr="00E53836">
              <w:rPr>
                <w:rFonts w:ascii="Times New Roman" w:hAnsi="Times New Roman" w:cs="Times New Roman"/>
              </w:rPr>
              <w:t xml:space="preserve">, </w:t>
            </w:r>
            <w:proofErr w:type="spellStart"/>
            <w:r w:rsidRPr="00E53836">
              <w:rPr>
                <w:rFonts w:ascii="Times New Roman" w:hAnsi="Times New Roman" w:cs="Times New Roman"/>
              </w:rPr>
              <w:t>vnt</w:t>
            </w:r>
            <w:proofErr w:type="spellEnd"/>
            <w:r w:rsidRPr="00E53836">
              <w:rPr>
                <w:rFonts w:ascii="Times New Roman" w:hAnsi="Times New Roman" w:cs="Times New Roman"/>
              </w:rPr>
              <w:t>.</w:t>
            </w:r>
          </w:p>
        </w:tc>
      </w:tr>
      <w:tr w:rsidR="00E53836" w:rsidRPr="00E53836" w:rsidTr="00A15A2E">
        <w:trPr>
          <w:jc w:val="center"/>
        </w:trPr>
        <w:tc>
          <w:tcPr>
            <w:tcW w:w="562"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1.</w:t>
            </w:r>
          </w:p>
        </w:tc>
        <w:tc>
          <w:tcPr>
            <w:tcW w:w="2127" w:type="dxa"/>
            <w:vAlign w:val="center"/>
          </w:tcPr>
          <w:p w:rsidR="00E53836" w:rsidRPr="00E53836" w:rsidRDefault="00E53836" w:rsidP="00E53836">
            <w:pPr>
              <w:jc w:val="center"/>
              <w:rPr>
                <w:rFonts w:ascii="Times New Roman" w:hAnsi="Times New Roman" w:cs="Times New Roman"/>
              </w:rPr>
            </w:pPr>
            <w:proofErr w:type="spellStart"/>
            <w:r w:rsidRPr="00E53836">
              <w:rPr>
                <w:rFonts w:ascii="Times New Roman" w:hAnsi="Times New Roman" w:cs="Times New Roman"/>
              </w:rPr>
              <w:t>Buitinis</w:t>
            </w:r>
            <w:proofErr w:type="spellEnd"/>
          </w:p>
        </w:tc>
        <w:tc>
          <w:tcPr>
            <w:tcW w:w="2126"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DN15</w:t>
            </w:r>
          </w:p>
        </w:tc>
        <w:tc>
          <w:tcPr>
            <w:tcW w:w="2126"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L110</w:t>
            </w:r>
          </w:p>
        </w:tc>
        <w:tc>
          <w:tcPr>
            <w:tcW w:w="1560"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R250</w:t>
            </w:r>
          </w:p>
        </w:tc>
        <w:tc>
          <w:tcPr>
            <w:tcW w:w="992"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100</w:t>
            </w:r>
          </w:p>
        </w:tc>
      </w:tr>
      <w:tr w:rsidR="00E53836" w:rsidRPr="00E53836" w:rsidTr="00A15A2E">
        <w:trPr>
          <w:jc w:val="center"/>
        </w:trPr>
        <w:tc>
          <w:tcPr>
            <w:tcW w:w="562"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2.</w:t>
            </w:r>
          </w:p>
        </w:tc>
        <w:tc>
          <w:tcPr>
            <w:tcW w:w="2127" w:type="dxa"/>
            <w:vAlign w:val="center"/>
          </w:tcPr>
          <w:p w:rsidR="00E53836" w:rsidRPr="00E53836" w:rsidRDefault="00E53836" w:rsidP="00E53836">
            <w:pPr>
              <w:jc w:val="center"/>
              <w:rPr>
                <w:rFonts w:ascii="Times New Roman" w:hAnsi="Times New Roman" w:cs="Times New Roman"/>
              </w:rPr>
            </w:pPr>
            <w:proofErr w:type="spellStart"/>
            <w:r w:rsidRPr="00E53836">
              <w:rPr>
                <w:rFonts w:ascii="Times New Roman" w:hAnsi="Times New Roman" w:cs="Times New Roman"/>
              </w:rPr>
              <w:t>Įvadinis</w:t>
            </w:r>
            <w:proofErr w:type="spellEnd"/>
          </w:p>
        </w:tc>
        <w:tc>
          <w:tcPr>
            <w:tcW w:w="2126"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DN40</w:t>
            </w:r>
          </w:p>
        </w:tc>
        <w:tc>
          <w:tcPr>
            <w:tcW w:w="2126"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L300</w:t>
            </w:r>
          </w:p>
        </w:tc>
        <w:tc>
          <w:tcPr>
            <w:tcW w:w="1560"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R250</w:t>
            </w:r>
          </w:p>
        </w:tc>
        <w:tc>
          <w:tcPr>
            <w:tcW w:w="992" w:type="dxa"/>
            <w:vAlign w:val="center"/>
          </w:tcPr>
          <w:p w:rsidR="00E53836" w:rsidRPr="00E53836" w:rsidRDefault="00E53836" w:rsidP="00E53836">
            <w:pPr>
              <w:jc w:val="center"/>
              <w:rPr>
                <w:rFonts w:ascii="Times New Roman" w:hAnsi="Times New Roman" w:cs="Times New Roman"/>
              </w:rPr>
            </w:pPr>
            <w:r w:rsidRPr="00E53836">
              <w:rPr>
                <w:rFonts w:ascii="Times New Roman" w:hAnsi="Times New Roman" w:cs="Times New Roman"/>
              </w:rPr>
              <w:t>1</w:t>
            </w:r>
          </w:p>
        </w:tc>
      </w:tr>
    </w:tbl>
    <w:p w:rsidR="00E53836" w:rsidRPr="00E53836" w:rsidRDefault="00E53836" w:rsidP="00E53836">
      <w:pPr>
        <w:spacing w:after="160" w:line="259" w:lineRule="auto"/>
        <w:ind w:left="716"/>
        <w:contextualSpacing/>
        <w:jc w:val="center"/>
        <w:rPr>
          <w:rFonts w:eastAsia="Calibri" w:cs="Times New Roman"/>
        </w:rPr>
      </w:pPr>
    </w:p>
    <w:p w:rsidR="00E53836" w:rsidRPr="00E53836" w:rsidRDefault="00E53836" w:rsidP="00E53836">
      <w:pPr>
        <w:numPr>
          <w:ilvl w:val="0"/>
          <w:numId w:val="2"/>
        </w:numPr>
        <w:tabs>
          <w:tab w:val="left" w:pos="993"/>
        </w:tabs>
        <w:spacing w:after="160" w:line="276" w:lineRule="auto"/>
        <w:ind w:firstLine="709"/>
        <w:contextualSpacing/>
        <w:rPr>
          <w:rFonts w:eastAsia="Times New Roman" w:cs="Times New Roman"/>
          <w:b/>
          <w:bCs/>
          <w:caps/>
        </w:rPr>
      </w:pPr>
      <w:r w:rsidRPr="00E53836">
        <w:rPr>
          <w:rFonts w:eastAsia="Times New Roman" w:cs="Times New Roman"/>
          <w:b/>
          <w:bCs/>
          <w:caps/>
        </w:rPr>
        <w:t>APLINKOSAUGINIAI reikalavimai</w:t>
      </w:r>
    </w:p>
    <w:p w:rsidR="00E53836" w:rsidRPr="00E53836" w:rsidRDefault="00E53836" w:rsidP="00E53836">
      <w:pPr>
        <w:ind w:firstLine="709"/>
        <w:jc w:val="both"/>
        <w:rPr>
          <w:rFonts w:eastAsia="Times New Roman" w:cs="Times New Roman"/>
        </w:rPr>
      </w:pPr>
      <w:r w:rsidRPr="00E53836">
        <w:rPr>
          <w:rFonts w:eastAsia="Times New Roman" w:cs="Times New Roman"/>
        </w:rPr>
        <w:t xml:space="preserve">5.1. 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w:t>
      </w:r>
    </w:p>
    <w:p w:rsidR="00E53836" w:rsidRPr="00E53836" w:rsidRDefault="00E53836" w:rsidP="00E53836">
      <w:pPr>
        <w:ind w:firstLine="709"/>
        <w:jc w:val="both"/>
        <w:rPr>
          <w:rFonts w:eastAsia="Times New Roman" w:cs="Times New Roman"/>
          <w:i/>
        </w:rPr>
      </w:pPr>
      <w:r w:rsidRPr="00E53836">
        <w:rPr>
          <w:rFonts w:eastAsia="Times New Roman" w:cs="Times New Roman"/>
          <w:i/>
        </w:rPr>
        <w:t>Tvarkos aprašo 4.4.4.4 (prekė yra tvirta, ilgaamžė, funkcionali, ji ar jos sudedamosios dalys tinka naudoti daug kartų ir (ar) lengvai pataisomos, ir (ar) pakeičiamos.</w:t>
      </w:r>
    </w:p>
    <w:p w:rsidR="00E53836" w:rsidRPr="00E53836" w:rsidRDefault="00E53836" w:rsidP="00E53836">
      <w:pPr>
        <w:ind w:firstLine="709"/>
        <w:jc w:val="both"/>
        <w:rPr>
          <w:rFonts w:eastAsia="Times New Roman" w:cs="Times New Roman"/>
        </w:rPr>
      </w:pPr>
      <w:r w:rsidRPr="00E53836">
        <w:rPr>
          <w:rFonts w:eastAsia="Times New Roman" w:cs="Times New Roman"/>
        </w:rPr>
        <w:lastRenderedPageBreak/>
        <w:t>5.2. Prekių pakuotė (-ės) turi būti laikytina (-</w:t>
      </w:r>
      <w:proofErr w:type="spellStart"/>
      <w:r w:rsidRPr="00E53836">
        <w:rPr>
          <w:rFonts w:eastAsia="Times New Roman" w:cs="Times New Roman"/>
        </w:rPr>
        <w:t>os</w:t>
      </w:r>
      <w:proofErr w:type="spellEnd"/>
      <w:r w:rsidRPr="00E53836">
        <w:rPr>
          <w:rFonts w:eastAsia="Times New Roman" w:cs="Times New Roman"/>
        </w:rPr>
        <w:t>) perdirbamąja pakuote pagal Lietuvos Respublikos mokesčio už aplinkos teršimą įstatymo nuostatas. Jeigu pakuotė nėra tinkamai paženklinta pagal Pakuočių ir pakuočių atliekų tvarkymo taisyklių, patvirtintų Lietuvos Respublikos aplinkos ministro 2002 m. birželio 27 d. įsakymu Nr. 348 „Dėl pakuočių ir pakuočių atliekų tvarkymo taisyklių patvirtinimo“, reikalavimus, tiekėjas, patiekęs įrangą, turi pateikti gamintojo ir (ar) importuotojo, ir (ar) tiekėjo rašytinį patvirtinimą, kad prekės pakuotė atitinka keliamą reikalavimą.</w:t>
      </w:r>
    </w:p>
    <w:p w:rsidR="00E53836" w:rsidRPr="00E53836" w:rsidRDefault="003332E5" w:rsidP="00E53836">
      <w:pPr>
        <w:ind w:firstLine="709"/>
        <w:jc w:val="both"/>
        <w:rPr>
          <w:rFonts w:eastAsia="Times New Roman" w:cs="Times New Roman"/>
        </w:rPr>
      </w:pPr>
      <w:r>
        <w:rPr>
          <w:rFonts w:eastAsia="Times New Roman" w:cs="Times New Roman"/>
        </w:rPr>
        <w:t>5.3</w:t>
      </w:r>
      <w:r w:rsidR="00E53836" w:rsidRPr="00E53836">
        <w:rPr>
          <w:rFonts w:eastAsia="Times New Roman" w:cs="Times New Roman"/>
        </w:rPr>
        <w:t>. Vykdant Sutartį laikytis šių aplinkosaugos reikalavimų: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perkantieji subjektai turi taikyti pirkdami prekes, paslaugas ar darbus, taikymo tvarkos aprašo patvirtinimo“ (toliau – LR aplinkos ministro Įsakymas);</w:t>
      </w:r>
    </w:p>
    <w:p w:rsidR="00E53836" w:rsidRPr="00E53836" w:rsidRDefault="00E53836" w:rsidP="00E53836">
      <w:pPr>
        <w:ind w:firstLine="709"/>
        <w:jc w:val="both"/>
        <w:rPr>
          <w:rFonts w:eastAsia="Times New Roman" w:cs="Times New Roman"/>
        </w:rPr>
      </w:pPr>
    </w:p>
    <w:p w:rsidR="00E53836" w:rsidRPr="00E53836" w:rsidRDefault="00E53836" w:rsidP="00E53836">
      <w:pPr>
        <w:numPr>
          <w:ilvl w:val="0"/>
          <w:numId w:val="2"/>
        </w:numPr>
        <w:tabs>
          <w:tab w:val="left" w:pos="993"/>
        </w:tabs>
        <w:spacing w:after="160" w:line="276" w:lineRule="auto"/>
        <w:ind w:firstLine="709"/>
        <w:contextualSpacing/>
        <w:jc w:val="both"/>
        <w:rPr>
          <w:rFonts w:eastAsia="Times New Roman" w:cs="Times New Roman"/>
          <w:b/>
          <w:bCs/>
          <w:caps/>
        </w:rPr>
      </w:pPr>
      <w:r w:rsidRPr="00E53836">
        <w:rPr>
          <w:rFonts w:eastAsia="Times New Roman" w:cs="Times New Roman"/>
          <w:b/>
          <w:bCs/>
          <w:caps/>
        </w:rPr>
        <w:t xml:space="preserve">Nacionalinio saugumo reikalavimai </w:t>
      </w:r>
    </w:p>
    <w:p w:rsidR="00E53836" w:rsidRPr="00E53836" w:rsidRDefault="00E53836" w:rsidP="00E53836">
      <w:pPr>
        <w:ind w:firstLine="709"/>
        <w:contextualSpacing/>
        <w:jc w:val="both"/>
        <w:rPr>
          <w:rFonts w:eastAsia="Times New Roman" w:cs="Times New Roman"/>
        </w:rPr>
      </w:pPr>
      <w:r w:rsidRPr="00E53836">
        <w:rPr>
          <w:rFonts w:eastAsia="Times New Roman" w:cs="Times New Roman"/>
        </w:rPr>
        <w:t xml:space="preserve">6.1. Tiekiamos prekės turi tenkinti Lietuvos Respublikos pirkimų, atliekamų </w:t>
      </w:r>
      <w:proofErr w:type="spellStart"/>
      <w:r w:rsidRPr="00E53836">
        <w:rPr>
          <w:rFonts w:eastAsia="Times New Roman" w:cs="Times New Roman"/>
        </w:rPr>
        <w:t>vandentvarkos</w:t>
      </w:r>
      <w:proofErr w:type="spellEnd"/>
      <w:r w:rsidRPr="00E53836">
        <w:rPr>
          <w:rFonts w:eastAsia="Times New Roman" w:cs="Times New Roman"/>
        </w:rPr>
        <w:t>, energetikos, transporto ar pašto paslaugų srities perkančiųjų subjektų, įstatymo 50 straipsnio 8 dalyje nurodytus reikalavimus, susijusius su nacionaliniu saugumu. Atsižvelgiant į ketinamų įsigyti prekių pobūdį, siekiant įsitikinti, kad tiekėjų siūlomos prekės (jų sudėtinės dalys) nėra iš valstybių, nurodytų VPĮ 92 str. 15 d. numatytame sąraše.</w:t>
      </w:r>
    </w:p>
    <w:p w:rsidR="00E53836" w:rsidRPr="00E53836" w:rsidRDefault="00E53836" w:rsidP="00E53836">
      <w:pPr>
        <w:ind w:firstLine="709"/>
        <w:contextualSpacing/>
        <w:jc w:val="both"/>
        <w:rPr>
          <w:rFonts w:eastAsia="Calibri" w:cs="Times New Roman"/>
        </w:rPr>
      </w:pPr>
      <w:r w:rsidRPr="00E53836">
        <w:rPr>
          <w:rFonts w:eastAsia="Calibri" w:cs="Times New Roman"/>
        </w:rPr>
        <w:t xml:space="preserve">6.2. Kadangi sistemos pirkėjas yra vandens tiekimo įmonė, o vandens tiekimo įmonės yra </w:t>
      </w:r>
      <w:r w:rsidRPr="00E53836">
        <w:rPr>
          <w:rFonts w:eastAsia="Calibri" w:cs="Times New Roman"/>
          <w:shd w:val="clear" w:color="auto" w:fill="FFFFFF"/>
        </w:rPr>
        <w:t xml:space="preserve"> įrašytos į „Saugiojo tinklo naudotojų sąrašą“,</w:t>
      </w:r>
      <w:r w:rsidRPr="00E53836">
        <w:rPr>
          <w:rFonts w:eastAsia="Calibri" w:cs="Times New Roman"/>
        </w:rPr>
        <w:t xml:space="preserve"> visa programinė įranga turi atitikti kibernetinio saugumo reikalavimus. Programinės įrangos gamintojas turi atitikti informacijos saugos vadybos sertifikatą arba lygiavertį, kurį turi pateikti kartu su pasiūlymu. Nepateikus sertifikato pasiūlymas bus atmestas;</w:t>
      </w:r>
    </w:p>
    <w:p w:rsidR="00E53836" w:rsidRPr="00E53836" w:rsidRDefault="00E53836" w:rsidP="00E53836">
      <w:pPr>
        <w:contextualSpacing/>
        <w:jc w:val="center"/>
        <w:rPr>
          <w:rFonts w:eastAsia="Times New Roman" w:cs="Times New Roman"/>
          <w:b/>
          <w:bCs/>
          <w:caps/>
        </w:rPr>
      </w:pPr>
    </w:p>
    <w:p w:rsidR="00E53836" w:rsidRPr="00E53836" w:rsidRDefault="00E53836" w:rsidP="00E53836">
      <w:pPr>
        <w:numPr>
          <w:ilvl w:val="0"/>
          <w:numId w:val="2"/>
        </w:numPr>
        <w:tabs>
          <w:tab w:val="left" w:pos="993"/>
        </w:tabs>
        <w:spacing w:after="160" w:line="276" w:lineRule="auto"/>
        <w:ind w:left="0" w:firstLine="709"/>
        <w:contextualSpacing/>
        <w:jc w:val="center"/>
        <w:rPr>
          <w:rFonts w:eastAsia="Calibri" w:cs="Times New Roman"/>
          <w:b/>
        </w:rPr>
      </w:pPr>
      <w:r>
        <w:rPr>
          <w:rFonts w:eastAsia="Calibri" w:cs="Times New Roman"/>
          <w:b/>
        </w:rPr>
        <w:t>SUTARTIES TERMINAI</w:t>
      </w:r>
    </w:p>
    <w:p w:rsidR="003971F9" w:rsidRDefault="00E53836" w:rsidP="00E53836">
      <w:pPr>
        <w:tabs>
          <w:tab w:val="left" w:pos="993"/>
        </w:tabs>
        <w:ind w:firstLine="709"/>
        <w:contextualSpacing/>
        <w:jc w:val="both"/>
        <w:rPr>
          <w:rFonts w:eastAsia="Calibri" w:cs="Times New Roman"/>
        </w:rPr>
      </w:pPr>
      <w:r w:rsidRPr="00E53836">
        <w:rPr>
          <w:rFonts w:eastAsia="Calibri" w:cs="Times New Roman"/>
        </w:rPr>
        <w:t xml:space="preserve">7.1. </w:t>
      </w:r>
      <w:r w:rsidR="003971F9">
        <w:rPr>
          <w:rFonts w:eastAsia="Calibri" w:cs="Times New Roman"/>
        </w:rPr>
        <w:t>Sutartis galioja 13</w:t>
      </w:r>
      <w:r>
        <w:rPr>
          <w:rFonts w:eastAsia="Calibri" w:cs="Times New Roman"/>
        </w:rPr>
        <w:t xml:space="preserve"> mėnesių: s</w:t>
      </w:r>
      <w:r w:rsidRPr="00E53836">
        <w:rPr>
          <w:rFonts w:eastAsia="Calibri" w:cs="Times New Roman"/>
        </w:rPr>
        <w:t xml:space="preserve">kaitiklių pristatymo terminas </w:t>
      </w:r>
      <w:r>
        <w:rPr>
          <w:rFonts w:eastAsia="Calibri" w:cs="Times New Roman"/>
        </w:rPr>
        <w:t xml:space="preserve">– </w:t>
      </w:r>
      <w:r w:rsidRPr="00E53836">
        <w:rPr>
          <w:rFonts w:eastAsia="Calibri" w:cs="Times New Roman"/>
        </w:rPr>
        <w:t xml:space="preserve">20 darbo dienų nuo </w:t>
      </w:r>
      <w:r>
        <w:rPr>
          <w:rFonts w:eastAsia="Calibri" w:cs="Times New Roman"/>
        </w:rPr>
        <w:t>sutarties pasirašymo dienos, 12 mėnesių skaitiklių duomenų nusk</w:t>
      </w:r>
      <w:r w:rsidR="003971F9">
        <w:rPr>
          <w:rFonts w:eastAsia="Calibri" w:cs="Times New Roman"/>
        </w:rPr>
        <w:t>aitymo ir paslaugų teikimas.</w:t>
      </w:r>
    </w:p>
    <w:p w:rsidR="00E53836" w:rsidRPr="00E53836" w:rsidRDefault="00E53836" w:rsidP="00E53836">
      <w:pPr>
        <w:tabs>
          <w:tab w:val="left" w:pos="993"/>
        </w:tabs>
        <w:ind w:firstLine="709"/>
        <w:contextualSpacing/>
        <w:jc w:val="both"/>
        <w:rPr>
          <w:rFonts w:eastAsia="Calibri" w:cs="Times New Roman"/>
        </w:rPr>
      </w:pPr>
      <w:r>
        <w:rPr>
          <w:rFonts w:eastAsia="Calibri" w:cs="Times New Roman"/>
        </w:rPr>
        <w:t>7.2</w:t>
      </w:r>
      <w:r w:rsidRPr="00E53836">
        <w:rPr>
          <w:rFonts w:eastAsia="Calibri" w:cs="Times New Roman"/>
        </w:rPr>
        <w:t xml:space="preserve">. Į Skaitiklių kainą įskaityti visą reikiamą įrangą skaitiklių duomenų nuskaitymui ir perdavimui, jos sumontavimą ir derinimą daugiabutyje, 12 mėn. skaitiklių duomenų nuskaitymo ir perdavimo paslaugos teikimą,  transporto išlaidas pristatant skaitiklius užsakovui adresu: UAB „Utenos vandenys“, Vandenų g. 1, </w:t>
      </w:r>
      <w:proofErr w:type="spellStart"/>
      <w:r w:rsidRPr="00E53836">
        <w:rPr>
          <w:rFonts w:eastAsia="Calibri" w:cs="Times New Roman"/>
        </w:rPr>
        <w:t>Naujasodžio</w:t>
      </w:r>
      <w:proofErr w:type="spellEnd"/>
      <w:r w:rsidRPr="00E53836">
        <w:rPr>
          <w:rFonts w:eastAsia="Calibri" w:cs="Times New Roman"/>
        </w:rPr>
        <w:t xml:space="preserve"> k., Utenos </w:t>
      </w:r>
      <w:proofErr w:type="spellStart"/>
      <w:r w:rsidRPr="00E53836">
        <w:rPr>
          <w:rFonts w:eastAsia="Calibri" w:cs="Times New Roman"/>
        </w:rPr>
        <w:t>raj</w:t>
      </w:r>
      <w:proofErr w:type="spellEnd"/>
      <w:r w:rsidRPr="00E53836">
        <w:rPr>
          <w:rFonts w:eastAsia="Calibri" w:cs="Times New Roman"/>
        </w:rPr>
        <w:t>.</w:t>
      </w:r>
    </w:p>
    <w:p w:rsidR="00E53836" w:rsidRPr="00E53836" w:rsidRDefault="003332E5" w:rsidP="00E53836">
      <w:pPr>
        <w:tabs>
          <w:tab w:val="left" w:pos="993"/>
        </w:tabs>
        <w:ind w:firstLine="709"/>
        <w:contextualSpacing/>
        <w:jc w:val="both"/>
        <w:rPr>
          <w:rFonts w:eastAsia="Calibri" w:cs="Times New Roman"/>
        </w:rPr>
      </w:pPr>
      <w:r>
        <w:rPr>
          <w:rFonts w:eastAsia="Calibri" w:cs="Times New Roman"/>
        </w:rPr>
        <w:t>7.3</w:t>
      </w:r>
      <w:r w:rsidR="00E53836" w:rsidRPr="00E53836">
        <w:rPr>
          <w:rFonts w:eastAsia="Calibri" w:cs="Times New Roman"/>
        </w:rPr>
        <w:t>. Paslaugos Tiekėjas privalės pateikti Skaitiklių sąrašus su unikaliais Skaitiklių pagaminimo numeriais.</w:t>
      </w:r>
    </w:p>
    <w:p w:rsidR="00E53836" w:rsidRPr="00E53836" w:rsidRDefault="00E53836" w:rsidP="00E53836">
      <w:pPr>
        <w:tabs>
          <w:tab w:val="left" w:pos="993"/>
        </w:tabs>
        <w:ind w:firstLine="709"/>
        <w:contextualSpacing/>
        <w:jc w:val="center"/>
        <w:rPr>
          <w:rFonts w:eastAsia="Calibri" w:cs="Times New Roman"/>
        </w:rPr>
      </w:pPr>
    </w:p>
    <w:p w:rsidR="00E53836" w:rsidRPr="00E53836" w:rsidRDefault="00E53836" w:rsidP="00E53836">
      <w:pPr>
        <w:numPr>
          <w:ilvl w:val="0"/>
          <w:numId w:val="2"/>
        </w:numPr>
        <w:tabs>
          <w:tab w:val="left" w:pos="993"/>
        </w:tabs>
        <w:spacing w:after="160" w:line="276" w:lineRule="auto"/>
        <w:ind w:firstLine="709"/>
        <w:contextualSpacing/>
        <w:jc w:val="both"/>
        <w:rPr>
          <w:rFonts w:eastAsia="Calibri" w:cs="Times New Roman"/>
          <w:b/>
          <w:bCs/>
        </w:rPr>
      </w:pPr>
      <w:r w:rsidRPr="00E53836">
        <w:rPr>
          <w:rFonts w:eastAsia="Calibri" w:cs="Times New Roman"/>
          <w:b/>
          <w:bCs/>
        </w:rPr>
        <w:t>PATEIKIAMA DOKUMENTACIJA</w:t>
      </w:r>
    </w:p>
    <w:p w:rsidR="00E53836" w:rsidRPr="00E53836" w:rsidRDefault="00E53836" w:rsidP="00E53836">
      <w:pPr>
        <w:ind w:firstLine="709"/>
        <w:contextualSpacing/>
        <w:jc w:val="both"/>
        <w:rPr>
          <w:rFonts w:eastAsia="Calibri" w:cs="Times New Roman"/>
          <w:b/>
          <w:bCs/>
        </w:rPr>
      </w:pPr>
      <w:r w:rsidRPr="00E53836">
        <w:rPr>
          <w:rFonts w:eastAsia="Calibri" w:cs="Times New Roman"/>
        </w:rPr>
        <w:t>8.1. Nepriklausomos, akredituotos organizacijos išduotas ir Europos Sąjungoje galiojantis pažymėjimas, patvirtinantis, kad Skaitikliai tinkami naudoti geriamojo vandens tiekimo sistemose.</w:t>
      </w:r>
    </w:p>
    <w:p w:rsidR="00E53836" w:rsidRPr="00E53836" w:rsidRDefault="00E53836" w:rsidP="00E53836">
      <w:pPr>
        <w:ind w:firstLine="709"/>
        <w:contextualSpacing/>
        <w:jc w:val="both"/>
        <w:rPr>
          <w:rFonts w:eastAsia="Calibri" w:cs="Times New Roman"/>
          <w:b/>
          <w:bCs/>
        </w:rPr>
      </w:pPr>
      <w:r w:rsidRPr="00E53836">
        <w:rPr>
          <w:rFonts w:eastAsia="Calibri" w:cs="Times New Roman"/>
        </w:rPr>
        <w:t>8.2. Skaitiklių techniniai pasai, techninės specifikacijos, montavimo ir naudojimo instrukcijos.</w:t>
      </w:r>
    </w:p>
    <w:p w:rsidR="00E53836" w:rsidRPr="00E53836" w:rsidRDefault="00E53836" w:rsidP="00E53836">
      <w:pPr>
        <w:ind w:firstLine="709"/>
        <w:contextualSpacing/>
        <w:jc w:val="both"/>
        <w:rPr>
          <w:rFonts w:eastAsia="Calibri" w:cs="Times New Roman"/>
        </w:rPr>
      </w:pPr>
      <w:r w:rsidRPr="00E53836">
        <w:rPr>
          <w:rFonts w:eastAsia="Calibri" w:cs="Times New Roman"/>
        </w:rPr>
        <w:t>8.3. Skaitiklių tipo atitikties galiojančiai direktyvai deklaracijos (sertifikato) kopijos.</w:t>
      </w:r>
    </w:p>
    <w:p w:rsidR="00E53836" w:rsidRPr="00E53836" w:rsidRDefault="00E53836" w:rsidP="00E53836">
      <w:pPr>
        <w:ind w:firstLine="709"/>
        <w:contextualSpacing/>
        <w:jc w:val="both"/>
        <w:rPr>
          <w:rFonts w:eastAsia="Calibri" w:cs="Times New Roman"/>
        </w:rPr>
      </w:pPr>
      <w:r w:rsidRPr="00E53836">
        <w:rPr>
          <w:rFonts w:eastAsia="Calibri" w:cs="Times New Roman"/>
        </w:rPr>
        <w:t>8.4. Sistemos vartotojų instrukcija.</w:t>
      </w:r>
    </w:p>
    <w:p w:rsidR="00E53836" w:rsidRPr="00E53836" w:rsidRDefault="00E53836" w:rsidP="00E53836">
      <w:pPr>
        <w:ind w:firstLine="709"/>
        <w:contextualSpacing/>
        <w:jc w:val="both"/>
        <w:rPr>
          <w:rFonts w:eastAsia="Calibri" w:cs="Times New Roman"/>
        </w:rPr>
      </w:pPr>
      <w:r w:rsidRPr="00E53836">
        <w:rPr>
          <w:rFonts w:eastAsia="Calibri" w:cs="Times New Roman"/>
        </w:rPr>
        <w:t>8.5. Visa dokumentacija pateikiama PDF, DOCX, DWG arba lygiaverčiame el. formate lietuvių kalba.</w:t>
      </w:r>
    </w:p>
    <w:p w:rsidR="00E53836" w:rsidRPr="00E53836" w:rsidRDefault="00E53836" w:rsidP="00E53836">
      <w:pPr>
        <w:ind w:firstLine="709"/>
        <w:contextualSpacing/>
        <w:jc w:val="both"/>
        <w:rPr>
          <w:rFonts w:eastAsia="Calibri" w:cs="Times New Roman"/>
        </w:rPr>
      </w:pPr>
      <w:r w:rsidRPr="00E53836">
        <w:rPr>
          <w:rFonts w:eastAsia="Calibri" w:cs="Times New Roman"/>
        </w:rPr>
        <w:t>8.6. ISO27001 ar lygiavertis sertifikatas.</w:t>
      </w:r>
    </w:p>
    <w:p w:rsidR="00E53836" w:rsidRPr="00E53836" w:rsidRDefault="00E53836" w:rsidP="00E53836">
      <w:pPr>
        <w:spacing w:after="200" w:line="276" w:lineRule="auto"/>
        <w:ind w:left="993"/>
        <w:contextualSpacing/>
        <w:jc w:val="both"/>
        <w:rPr>
          <w:rFonts w:eastAsia="Calibri" w:cs="Times New Roman"/>
        </w:rPr>
      </w:pPr>
    </w:p>
    <w:p w:rsidR="00E53836" w:rsidRPr="00E53836" w:rsidRDefault="00E53836" w:rsidP="00E53836">
      <w:pPr>
        <w:numPr>
          <w:ilvl w:val="0"/>
          <w:numId w:val="2"/>
        </w:numPr>
        <w:tabs>
          <w:tab w:val="left" w:pos="993"/>
        </w:tabs>
        <w:spacing w:after="160" w:line="259" w:lineRule="auto"/>
        <w:ind w:firstLine="709"/>
        <w:contextualSpacing/>
        <w:jc w:val="both"/>
        <w:rPr>
          <w:rFonts w:eastAsia="Calibri" w:cs="Times New Roman"/>
          <w:b/>
          <w:bCs/>
        </w:rPr>
      </w:pPr>
      <w:r w:rsidRPr="00E53836">
        <w:rPr>
          <w:rFonts w:eastAsia="Calibri" w:cs="Times New Roman"/>
          <w:b/>
          <w:bCs/>
        </w:rPr>
        <w:t>PRIEDAI</w:t>
      </w:r>
    </w:p>
    <w:p w:rsidR="00E53836" w:rsidRPr="00E53836" w:rsidRDefault="00E53836" w:rsidP="00E53836">
      <w:pPr>
        <w:tabs>
          <w:tab w:val="left" w:pos="993"/>
        </w:tabs>
        <w:spacing w:after="160" w:line="259" w:lineRule="auto"/>
        <w:ind w:firstLine="709"/>
        <w:contextualSpacing/>
        <w:jc w:val="both"/>
        <w:rPr>
          <w:rFonts w:eastAsia="Calibri" w:cs="Times New Roman"/>
          <w:bCs/>
        </w:rPr>
      </w:pPr>
      <w:r w:rsidRPr="00E53836">
        <w:rPr>
          <w:rFonts w:eastAsia="Calibri" w:cs="Times New Roman"/>
          <w:bCs/>
        </w:rPr>
        <w:t xml:space="preserve">Priedas Nr. 1 – </w:t>
      </w:r>
      <w:proofErr w:type="spellStart"/>
      <w:r w:rsidRPr="00E53836">
        <w:rPr>
          <w:rFonts w:eastAsia="Calibri" w:cs="Times New Roman"/>
          <w:bCs/>
        </w:rPr>
        <w:t>Vanduo.Utena.read.xlsx</w:t>
      </w:r>
      <w:proofErr w:type="spellEnd"/>
    </w:p>
    <w:p w:rsidR="00E53836" w:rsidRPr="00E53836" w:rsidRDefault="00E53836" w:rsidP="00E53836">
      <w:pPr>
        <w:tabs>
          <w:tab w:val="left" w:pos="993"/>
        </w:tabs>
        <w:spacing w:after="160" w:line="259" w:lineRule="auto"/>
        <w:ind w:firstLine="709"/>
        <w:contextualSpacing/>
        <w:jc w:val="both"/>
        <w:rPr>
          <w:rFonts w:eastAsia="Calibri" w:cs="Times New Roman"/>
          <w:bCs/>
        </w:rPr>
      </w:pPr>
      <w:r w:rsidRPr="00E53836">
        <w:rPr>
          <w:rFonts w:eastAsia="Calibri" w:cs="Times New Roman"/>
          <w:bCs/>
        </w:rPr>
        <w:t xml:space="preserve">Priedas Nr. 2 – Esami įvadiniai apskaitos </w:t>
      </w:r>
      <w:proofErr w:type="spellStart"/>
      <w:r w:rsidRPr="00E53836">
        <w:rPr>
          <w:rFonts w:eastAsia="Calibri" w:cs="Times New Roman"/>
          <w:bCs/>
        </w:rPr>
        <w:t>prietaisai.docx</w:t>
      </w:r>
      <w:proofErr w:type="spellEnd"/>
      <w:r w:rsidRPr="00E53836">
        <w:rPr>
          <w:rFonts w:eastAsia="Calibri" w:cs="Times New Roman"/>
          <w:bCs/>
        </w:rPr>
        <w:t>.</w:t>
      </w:r>
    </w:p>
    <w:p w:rsidR="003569F8" w:rsidRPr="00E53836" w:rsidRDefault="00E53836" w:rsidP="00E53836">
      <w:pPr>
        <w:spacing w:after="160" w:line="259" w:lineRule="auto"/>
        <w:jc w:val="center"/>
        <w:rPr>
          <w:rFonts w:ascii="Calibri" w:eastAsia="Calibri" w:hAnsi="Calibri" w:cs="Calibri"/>
        </w:rPr>
      </w:pPr>
      <w:r w:rsidRPr="00E53836">
        <w:rPr>
          <w:rFonts w:ascii="Calibri" w:eastAsia="Calibri" w:hAnsi="Calibri" w:cs="Calibri"/>
        </w:rPr>
        <w:t>_______________________</w:t>
      </w:r>
    </w:p>
    <w:sectPr w:rsidR="003569F8" w:rsidRPr="00E53836"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590763"/>
    <w:multiLevelType w:val="multilevel"/>
    <w:tmpl w:val="045C9700"/>
    <w:lvl w:ilvl="0">
      <w:start w:val="2"/>
      <w:numFmt w:val="decimal"/>
      <w:lvlText w:val="%1."/>
      <w:lvlJc w:val="left"/>
      <w:pPr>
        <w:ind w:left="1495" w:hanging="360"/>
      </w:pPr>
      <w:rPr>
        <w:rFonts w:hint="default"/>
      </w:rPr>
    </w:lvl>
    <w:lvl w:ilvl="1">
      <w:start w:val="12"/>
      <w:numFmt w:val="decimal"/>
      <w:lvlText w:val="%1.%2."/>
      <w:lvlJc w:val="left"/>
      <w:pPr>
        <w:ind w:left="851" w:hanging="567"/>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53232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1"/>
    <w:lvlOverride w:ilvl="0">
      <w:lvl w:ilvl="0">
        <w:start w:val="3"/>
        <w:numFmt w:val="decimal"/>
        <w:lvlText w:val="%1."/>
        <w:lvlJc w:val="left"/>
        <w:pPr>
          <w:ind w:left="360" w:hanging="360"/>
        </w:pPr>
        <w:rPr>
          <w:rFonts w:hint="default"/>
        </w:rPr>
      </w:lvl>
    </w:lvlOverride>
    <w:lvlOverride w:ilvl="1">
      <w:lvl w:ilvl="1">
        <w:start w:val="1"/>
        <w:numFmt w:val="decimal"/>
        <w:lvlText w:val="4.%2."/>
        <w:lvlJc w:val="left"/>
        <w:pPr>
          <w:ind w:left="851" w:hanging="494"/>
        </w:pPr>
        <w:rPr>
          <w:rFonts w:hint="default"/>
          <w:b w:val="0"/>
          <w:bCs/>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2B3A"/>
    <w:rsid w:val="002613A5"/>
    <w:rsid w:val="003332E5"/>
    <w:rsid w:val="003569F8"/>
    <w:rsid w:val="003971F9"/>
    <w:rsid w:val="00486A8F"/>
    <w:rsid w:val="008163D8"/>
    <w:rsid w:val="008A09A8"/>
    <w:rsid w:val="00A32B3A"/>
    <w:rsid w:val="00DF3D92"/>
    <w:rsid w:val="00E2641A"/>
    <w:rsid w:val="00E5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E5383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53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next w:val="Lentelstinklelis"/>
    <w:uiPriority w:val="39"/>
    <w:rsid w:val="00E53836"/>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E53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3</Pages>
  <Words>6292</Words>
  <Characters>3588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9861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5</cp:revision>
  <dcterms:created xsi:type="dcterms:W3CDTF">2025-12-08T08:05:00Z</dcterms:created>
  <dcterms:modified xsi:type="dcterms:W3CDTF">2025-12-08T13:05:00Z</dcterms:modified>
</cp:coreProperties>
</file>